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44230" w14:textId="5789B9DC" w:rsidR="009673B9" w:rsidRDefault="55599208" w:rsidP="2699EC3E">
      <w:pPr>
        <w:spacing w:line="257" w:lineRule="auto"/>
        <w:jc w:val="right"/>
        <w:rPr>
          <w:rFonts w:ascii="Rubik" w:eastAsia="Rubik" w:hAnsi="Rubik" w:cs="Rubik"/>
          <w:sz w:val="22"/>
          <w:szCs w:val="22"/>
        </w:rPr>
      </w:pPr>
      <w:r>
        <w:rPr>
          <w:noProof/>
        </w:rPr>
        <w:drawing>
          <wp:inline distT="0" distB="0" distL="0" distR="0" wp14:anchorId="6AEC782A" wp14:editId="00175875">
            <wp:extent cx="723900" cy="723900"/>
            <wp:effectExtent l="0" t="0" r="0" b="0"/>
            <wp:docPr id="479264000" name="Picture 47926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Pr="2699EC3E">
        <w:rPr>
          <w:rFonts w:ascii="Rubik" w:eastAsia="Rubik" w:hAnsi="Rubik" w:cs="Rubik"/>
        </w:rPr>
        <w:t xml:space="preserve">      </w:t>
      </w:r>
      <w:r w:rsidR="1B91697F" w:rsidRPr="2699EC3E">
        <w:rPr>
          <w:rFonts w:ascii="Rubik" w:eastAsia="Rubik" w:hAnsi="Rubik" w:cs="Rubik"/>
        </w:rPr>
        <w:t xml:space="preserve"> </w:t>
      </w:r>
      <w:r w:rsidRPr="2699EC3E">
        <w:rPr>
          <w:rFonts w:ascii="Rubik" w:eastAsia="Rubik" w:hAnsi="Rubik" w:cs="Rubik"/>
        </w:rPr>
        <w:t xml:space="preserve">                                                                                                                      </w:t>
      </w:r>
      <w:r w:rsidR="5685B180" w:rsidRPr="2699EC3E">
        <w:rPr>
          <w:rFonts w:ascii="Rubik" w:eastAsia="Rubik" w:hAnsi="Rubik" w:cs="Rubik"/>
        </w:rPr>
        <w:t xml:space="preserve"> </w:t>
      </w:r>
      <w:r w:rsidRPr="2699EC3E">
        <w:rPr>
          <w:rFonts w:ascii="Rubik" w:eastAsia="Rubik" w:hAnsi="Rubik" w:cs="Rubik"/>
          <w:sz w:val="22"/>
          <w:szCs w:val="22"/>
        </w:rPr>
        <w:t>DATE</w:t>
      </w:r>
    </w:p>
    <w:p w14:paraId="6B904115" w14:textId="143EC6EA"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Dear Families/Caregivers,</w:t>
      </w:r>
    </w:p>
    <w:p w14:paraId="18874747" w14:textId="11348636"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We are excited to begin implementing the Well-being program with lessons and interactive activities for students, designed to promote mental well-being in the classroom and school community.</w:t>
      </w:r>
    </w:p>
    <w:p w14:paraId="281CE1C5" w14:textId="7D6E5949"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The Well-being program integrates the latest science and empirical research from the fields of positive youth development, service learning, and social and emotional learning to promote students’ social and emotional competence, positive mental health, and positive human qualities. Our goal with this program is to empower youth, educators and families with the educational tools and resources to promote their own well-being and the well-being of their communities.</w:t>
      </w:r>
    </w:p>
    <w:p w14:paraId="43F8E2AF" w14:textId="084F7A87"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 xml:space="preserve">Additionally, the Well-being program was developed in collaboration with leading mental health professionals including the University of British Columbia, the University of Illinois Chicago, and in partnership with school districts across North America.  </w:t>
      </w:r>
    </w:p>
    <w:p w14:paraId="605783BD" w14:textId="0E5FFFD8"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The Well-being program objectives are as follows:</w:t>
      </w:r>
    </w:p>
    <w:p w14:paraId="35761215" w14:textId="60BD90FF" w:rsidR="009673B9" w:rsidRDefault="55599208" w:rsidP="2699EC3E">
      <w:pPr>
        <w:pStyle w:val="ListParagraph"/>
        <w:numPr>
          <w:ilvl w:val="0"/>
          <w:numId w:val="3"/>
        </w:numPr>
        <w:spacing w:after="0" w:line="257" w:lineRule="auto"/>
        <w:rPr>
          <w:rFonts w:ascii="Rubik" w:eastAsia="Rubik" w:hAnsi="Rubik" w:cs="Rubik"/>
          <w:sz w:val="22"/>
          <w:szCs w:val="22"/>
        </w:rPr>
      </w:pPr>
      <w:r w:rsidRPr="2699EC3E">
        <w:rPr>
          <w:rFonts w:ascii="Rubik" w:eastAsia="Rubik" w:hAnsi="Rubik" w:cs="Rubik"/>
          <w:sz w:val="22"/>
          <w:szCs w:val="22"/>
        </w:rPr>
        <w:t>Promoting positive, inclusive and safe and caring environments and relationships</w:t>
      </w:r>
    </w:p>
    <w:p w14:paraId="09F5D325" w14:textId="4B660D79" w:rsidR="009673B9" w:rsidRDefault="55599208" w:rsidP="2699EC3E">
      <w:pPr>
        <w:pStyle w:val="ListParagraph"/>
        <w:numPr>
          <w:ilvl w:val="0"/>
          <w:numId w:val="3"/>
        </w:numPr>
        <w:spacing w:after="0" w:line="257" w:lineRule="auto"/>
        <w:rPr>
          <w:rFonts w:ascii="Rubik" w:eastAsia="Rubik" w:hAnsi="Rubik" w:cs="Rubik"/>
          <w:sz w:val="22"/>
          <w:szCs w:val="22"/>
        </w:rPr>
      </w:pPr>
      <w:r w:rsidRPr="2699EC3E">
        <w:rPr>
          <w:rFonts w:ascii="Rubik" w:eastAsia="Rubik" w:hAnsi="Rubik" w:cs="Rubik"/>
          <w:sz w:val="22"/>
          <w:szCs w:val="22"/>
        </w:rPr>
        <w:t>Reducing stigma, celebrating diversity and fostering resiliency</w:t>
      </w:r>
    </w:p>
    <w:p w14:paraId="722BE556" w14:textId="081565F4" w:rsidR="009673B9" w:rsidRDefault="55599208" w:rsidP="2699EC3E">
      <w:pPr>
        <w:pStyle w:val="ListParagraph"/>
        <w:numPr>
          <w:ilvl w:val="0"/>
          <w:numId w:val="3"/>
        </w:numPr>
        <w:spacing w:after="0" w:line="257" w:lineRule="auto"/>
        <w:rPr>
          <w:rFonts w:ascii="Rubik" w:eastAsia="Rubik" w:hAnsi="Rubik" w:cs="Rubik"/>
          <w:sz w:val="22"/>
          <w:szCs w:val="22"/>
        </w:rPr>
      </w:pPr>
      <w:r w:rsidRPr="7F7CC38D">
        <w:rPr>
          <w:rFonts w:ascii="Rubik" w:eastAsia="Rubik" w:hAnsi="Rubik" w:cs="Rubik"/>
          <w:sz w:val="22"/>
          <w:szCs w:val="22"/>
        </w:rPr>
        <w:t>Increasing social, emotional, physical and mental well-being</w:t>
      </w:r>
    </w:p>
    <w:p w14:paraId="1BCEBDE4" w14:textId="4A9F10DF" w:rsidR="7F7CC38D" w:rsidRDefault="7F7CC38D" w:rsidP="7F7CC38D">
      <w:pPr>
        <w:spacing w:after="0" w:line="257" w:lineRule="auto"/>
        <w:rPr>
          <w:rFonts w:ascii="Rubik" w:eastAsia="Rubik" w:hAnsi="Rubik" w:cs="Rubik"/>
          <w:sz w:val="22"/>
          <w:szCs w:val="22"/>
        </w:rPr>
      </w:pPr>
    </w:p>
    <w:p w14:paraId="0E28BA14" w14:textId="3FA2586B" w:rsidR="009673B9" w:rsidRDefault="55599208" w:rsidP="2699EC3E">
      <w:pPr>
        <w:spacing w:after="0"/>
        <w:rPr>
          <w:rFonts w:ascii="Rubik" w:eastAsia="Rubik" w:hAnsi="Rubik" w:cs="Rubik"/>
          <w:color w:val="000000" w:themeColor="text1"/>
          <w:sz w:val="20"/>
          <w:szCs w:val="20"/>
        </w:rPr>
      </w:pPr>
      <w:r w:rsidRPr="2699EC3E">
        <w:rPr>
          <w:rFonts w:ascii="Rubik" w:eastAsia="Rubik" w:hAnsi="Rubik" w:cs="Rubik"/>
          <w:color w:val="000000" w:themeColor="text1"/>
          <w:sz w:val="22"/>
          <w:szCs w:val="22"/>
        </w:rPr>
        <w:t>Over the coming weeks, we’ll work through a series of 1</w:t>
      </w:r>
      <w:r w:rsidR="006E300B">
        <w:rPr>
          <w:rFonts w:ascii="Rubik" w:eastAsia="Rubik" w:hAnsi="Rubik" w:cs="Rubik"/>
          <w:color w:val="000000" w:themeColor="text1"/>
          <w:sz w:val="22"/>
          <w:szCs w:val="22"/>
        </w:rPr>
        <w:t>6</w:t>
      </w:r>
      <w:r w:rsidRPr="2699EC3E">
        <w:rPr>
          <w:rFonts w:ascii="Rubik" w:eastAsia="Rubik" w:hAnsi="Rubik" w:cs="Rubik"/>
          <w:color w:val="000000" w:themeColor="text1"/>
          <w:sz w:val="22"/>
          <w:szCs w:val="22"/>
        </w:rPr>
        <w:t xml:space="preserve"> lessons, divided into 5 units that focus on the promotion of students’ social emotional competencies and well-being through service learning.  </w:t>
      </w:r>
    </w:p>
    <w:p w14:paraId="21C388F8" w14:textId="7A57577F" w:rsidR="009673B9" w:rsidRDefault="55599208" w:rsidP="2699EC3E">
      <w:pPr>
        <w:spacing w:after="0"/>
        <w:rPr>
          <w:rFonts w:ascii="Rubik" w:eastAsia="Rubik" w:hAnsi="Rubik" w:cs="Rubik"/>
          <w:color w:val="000000" w:themeColor="text1"/>
          <w:sz w:val="20"/>
          <w:szCs w:val="20"/>
        </w:rPr>
      </w:pPr>
      <w:r w:rsidRPr="2699EC3E">
        <w:rPr>
          <w:rFonts w:ascii="Rubik" w:eastAsia="Rubik" w:hAnsi="Rubik" w:cs="Rubik"/>
          <w:color w:val="000000" w:themeColor="text1"/>
          <w:sz w:val="22"/>
          <w:szCs w:val="22"/>
        </w:rPr>
        <w:t xml:space="preserve"> </w:t>
      </w:r>
    </w:p>
    <w:p w14:paraId="4F9BBC83" w14:textId="6CDBF4A8" w:rsidR="009673B9" w:rsidRDefault="55599208" w:rsidP="2699EC3E">
      <w:pPr>
        <w:spacing w:after="0"/>
        <w:rPr>
          <w:rFonts w:ascii="Rubik" w:eastAsia="Rubik" w:hAnsi="Rubik" w:cs="Rubik"/>
          <w:color w:val="000000" w:themeColor="text1"/>
          <w:sz w:val="20"/>
          <w:szCs w:val="20"/>
        </w:rPr>
      </w:pPr>
      <w:r w:rsidRPr="2699EC3E">
        <w:rPr>
          <w:rFonts w:ascii="Rubik" w:eastAsia="Rubik" w:hAnsi="Rubik" w:cs="Rubik"/>
          <w:color w:val="000000" w:themeColor="text1"/>
          <w:sz w:val="22"/>
          <w:szCs w:val="22"/>
        </w:rPr>
        <w:t xml:space="preserve">Each unit is focused on one of five positive human qualities including an intro to well-being and mindfulness, setting intentions, gratitude, empathy, altruism and resilience. </w:t>
      </w:r>
    </w:p>
    <w:p w14:paraId="74B56ECD" w14:textId="42311F7D" w:rsidR="009673B9" w:rsidRDefault="55599208" w:rsidP="2699EC3E">
      <w:pPr>
        <w:spacing w:after="0"/>
        <w:rPr>
          <w:rFonts w:ascii="Rubik" w:eastAsia="Rubik" w:hAnsi="Rubik" w:cs="Rubik"/>
          <w:color w:val="000000" w:themeColor="text1"/>
          <w:sz w:val="20"/>
          <w:szCs w:val="20"/>
        </w:rPr>
      </w:pPr>
      <w:r w:rsidRPr="2699EC3E">
        <w:rPr>
          <w:rFonts w:ascii="Rubik" w:eastAsia="Rubik" w:hAnsi="Rubik" w:cs="Rubik"/>
          <w:color w:val="000000" w:themeColor="text1"/>
          <w:sz w:val="22"/>
          <w:szCs w:val="22"/>
        </w:rPr>
        <w:t xml:space="preserve"> </w:t>
      </w:r>
    </w:p>
    <w:p w14:paraId="49BA8AC9" w14:textId="4FB09D16" w:rsidR="009673B9" w:rsidRDefault="55599208" w:rsidP="2699EC3E">
      <w:pPr>
        <w:spacing w:line="257" w:lineRule="auto"/>
        <w:rPr>
          <w:rFonts w:ascii="Rubik" w:eastAsia="Rubik" w:hAnsi="Rubik" w:cs="Rubik"/>
          <w:sz w:val="20"/>
          <w:szCs w:val="20"/>
        </w:rPr>
      </w:pPr>
      <w:r w:rsidRPr="160D6AC5">
        <w:rPr>
          <w:rFonts w:ascii="Rubik" w:eastAsia="Rubik" w:hAnsi="Rubik" w:cs="Rubik"/>
          <w:sz w:val="22"/>
          <w:szCs w:val="22"/>
        </w:rPr>
        <w:t xml:space="preserve">We invite you and your family to visit the </w:t>
      </w:r>
      <w:hyperlink r:id="rId6">
        <w:r w:rsidRPr="160D6AC5">
          <w:rPr>
            <w:rStyle w:val="Hyperlink"/>
          </w:rPr>
          <w:t>Well-being web site</w:t>
        </w:r>
      </w:hyperlink>
      <w:r w:rsidRPr="160D6AC5">
        <w:rPr>
          <w:rFonts w:ascii="Rubik" w:eastAsia="Rubik" w:hAnsi="Rubik" w:cs="Rubik"/>
          <w:sz w:val="22"/>
          <w:szCs w:val="22"/>
        </w:rPr>
        <w:t xml:space="preserve"> to learn more about the program and how you can support conversations at home with your children around well-being.  We will also provide Home Connection Activity cards, that will help you further discuss and reinforce well-being practices at home. </w:t>
      </w:r>
    </w:p>
    <w:p w14:paraId="0BBFC26A" w14:textId="1A8F1DE3"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If you have questions, we would love to hear from you.</w:t>
      </w:r>
    </w:p>
    <w:p w14:paraId="5C651AD1" w14:textId="44D521A1" w:rsidR="009673B9" w:rsidRDefault="55599208" w:rsidP="2699EC3E">
      <w:pPr>
        <w:spacing w:line="257" w:lineRule="auto"/>
        <w:rPr>
          <w:rFonts w:ascii="Rubik" w:eastAsia="Rubik" w:hAnsi="Rubik" w:cs="Rubik"/>
          <w:sz w:val="20"/>
          <w:szCs w:val="20"/>
        </w:rPr>
      </w:pPr>
      <w:r w:rsidRPr="2699EC3E">
        <w:rPr>
          <w:rFonts w:ascii="Rubik" w:eastAsia="Rubik" w:hAnsi="Rubik" w:cs="Rubik"/>
          <w:sz w:val="22"/>
          <w:szCs w:val="22"/>
        </w:rPr>
        <w:t xml:space="preserve"> </w:t>
      </w:r>
    </w:p>
    <w:p w14:paraId="179A5E75" w14:textId="3EA481CA" w:rsidR="009673B9" w:rsidRDefault="55599208" w:rsidP="2699EC3E">
      <w:pPr>
        <w:spacing w:after="0" w:line="257" w:lineRule="auto"/>
        <w:rPr>
          <w:rFonts w:ascii="Rubik" w:eastAsia="Rubik" w:hAnsi="Rubik" w:cs="Rubik"/>
          <w:sz w:val="20"/>
          <w:szCs w:val="20"/>
        </w:rPr>
      </w:pPr>
      <w:r w:rsidRPr="2699EC3E">
        <w:rPr>
          <w:rFonts w:ascii="Rubik" w:eastAsia="Rubik" w:hAnsi="Rubik" w:cs="Rubik"/>
          <w:sz w:val="22"/>
          <w:szCs w:val="22"/>
        </w:rPr>
        <w:t>With gratitude,</w:t>
      </w:r>
    </w:p>
    <w:p w14:paraId="1E3650D6" w14:textId="11CF8725" w:rsidR="009673B9" w:rsidRDefault="55599208" w:rsidP="2699EC3E">
      <w:pPr>
        <w:spacing w:after="0" w:line="257" w:lineRule="auto"/>
        <w:rPr>
          <w:rFonts w:ascii="Rubik" w:eastAsia="Rubik" w:hAnsi="Rubik" w:cs="Rubik"/>
          <w:sz w:val="20"/>
          <w:szCs w:val="20"/>
        </w:rPr>
      </w:pPr>
      <w:r w:rsidRPr="2699EC3E">
        <w:rPr>
          <w:rFonts w:ascii="Rubik" w:eastAsia="Rubik" w:hAnsi="Rubik" w:cs="Rubik"/>
          <w:sz w:val="22"/>
          <w:szCs w:val="22"/>
        </w:rPr>
        <w:t>Your school</w:t>
      </w:r>
    </w:p>
    <w:p w14:paraId="2C078E63" w14:textId="28001787" w:rsidR="009673B9" w:rsidRDefault="009673B9" w:rsidP="2699EC3E"/>
    <w:sectPr w:rsidR="0096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ubik">
    <w:panose1 w:val="00000000000000000000"/>
    <w:charset w:val="00"/>
    <w:family w:val="auto"/>
    <w:pitch w:val="variable"/>
    <w:sig w:usb0="A0000A6F" w:usb1="4000205B"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9938"/>
    <w:multiLevelType w:val="hybridMultilevel"/>
    <w:tmpl w:val="EDCA0F36"/>
    <w:lvl w:ilvl="0" w:tplc="EFF40462">
      <w:start w:val="3"/>
      <w:numFmt w:val="decimal"/>
      <w:lvlText w:val="%1)"/>
      <w:lvlJc w:val="left"/>
      <w:pPr>
        <w:ind w:left="720" w:hanging="360"/>
      </w:pPr>
    </w:lvl>
    <w:lvl w:ilvl="1" w:tplc="9A9E1DC6">
      <w:start w:val="1"/>
      <w:numFmt w:val="lowerLetter"/>
      <w:lvlText w:val="%2."/>
      <w:lvlJc w:val="left"/>
      <w:pPr>
        <w:ind w:left="1440" w:hanging="360"/>
      </w:pPr>
    </w:lvl>
    <w:lvl w:ilvl="2" w:tplc="79C055A6">
      <w:start w:val="1"/>
      <w:numFmt w:val="lowerRoman"/>
      <w:lvlText w:val="%3."/>
      <w:lvlJc w:val="right"/>
      <w:pPr>
        <w:ind w:left="2160" w:hanging="180"/>
      </w:pPr>
    </w:lvl>
    <w:lvl w:ilvl="3" w:tplc="198EE378">
      <w:start w:val="1"/>
      <w:numFmt w:val="decimal"/>
      <w:lvlText w:val="%4."/>
      <w:lvlJc w:val="left"/>
      <w:pPr>
        <w:ind w:left="2880" w:hanging="360"/>
      </w:pPr>
    </w:lvl>
    <w:lvl w:ilvl="4" w:tplc="FCB2EFC4">
      <w:start w:val="1"/>
      <w:numFmt w:val="lowerLetter"/>
      <w:lvlText w:val="%5."/>
      <w:lvlJc w:val="left"/>
      <w:pPr>
        <w:ind w:left="3600" w:hanging="360"/>
      </w:pPr>
    </w:lvl>
    <w:lvl w:ilvl="5" w:tplc="C3262CFC">
      <w:start w:val="1"/>
      <w:numFmt w:val="lowerRoman"/>
      <w:lvlText w:val="%6."/>
      <w:lvlJc w:val="right"/>
      <w:pPr>
        <w:ind w:left="4320" w:hanging="180"/>
      </w:pPr>
    </w:lvl>
    <w:lvl w:ilvl="6" w:tplc="09DA43C8">
      <w:start w:val="1"/>
      <w:numFmt w:val="decimal"/>
      <w:lvlText w:val="%7."/>
      <w:lvlJc w:val="left"/>
      <w:pPr>
        <w:ind w:left="5040" w:hanging="360"/>
      </w:pPr>
    </w:lvl>
    <w:lvl w:ilvl="7" w:tplc="B7ACB788">
      <w:start w:val="1"/>
      <w:numFmt w:val="lowerLetter"/>
      <w:lvlText w:val="%8."/>
      <w:lvlJc w:val="left"/>
      <w:pPr>
        <w:ind w:left="5760" w:hanging="360"/>
      </w:pPr>
    </w:lvl>
    <w:lvl w:ilvl="8" w:tplc="924047EE">
      <w:start w:val="1"/>
      <w:numFmt w:val="lowerRoman"/>
      <w:lvlText w:val="%9."/>
      <w:lvlJc w:val="right"/>
      <w:pPr>
        <w:ind w:left="6480" w:hanging="180"/>
      </w:pPr>
    </w:lvl>
  </w:abstractNum>
  <w:abstractNum w:abstractNumId="1" w15:restartNumberingAfterBreak="0">
    <w:nsid w:val="5F90B4CF"/>
    <w:multiLevelType w:val="hybridMultilevel"/>
    <w:tmpl w:val="EE7C9184"/>
    <w:lvl w:ilvl="0" w:tplc="03EE3E8C">
      <w:start w:val="2"/>
      <w:numFmt w:val="decimal"/>
      <w:lvlText w:val="%1)"/>
      <w:lvlJc w:val="left"/>
      <w:pPr>
        <w:ind w:left="720" w:hanging="360"/>
      </w:pPr>
    </w:lvl>
    <w:lvl w:ilvl="1" w:tplc="E4786B02">
      <w:start w:val="1"/>
      <w:numFmt w:val="lowerLetter"/>
      <w:lvlText w:val="%2."/>
      <w:lvlJc w:val="left"/>
      <w:pPr>
        <w:ind w:left="1440" w:hanging="360"/>
      </w:pPr>
    </w:lvl>
    <w:lvl w:ilvl="2" w:tplc="9B6E5638">
      <w:start w:val="1"/>
      <w:numFmt w:val="lowerRoman"/>
      <w:lvlText w:val="%3."/>
      <w:lvlJc w:val="right"/>
      <w:pPr>
        <w:ind w:left="2160" w:hanging="180"/>
      </w:pPr>
    </w:lvl>
    <w:lvl w:ilvl="3" w:tplc="2014EAA6">
      <w:start w:val="1"/>
      <w:numFmt w:val="decimal"/>
      <w:lvlText w:val="%4."/>
      <w:lvlJc w:val="left"/>
      <w:pPr>
        <w:ind w:left="2880" w:hanging="360"/>
      </w:pPr>
    </w:lvl>
    <w:lvl w:ilvl="4" w:tplc="76FE842C">
      <w:start w:val="1"/>
      <w:numFmt w:val="lowerLetter"/>
      <w:lvlText w:val="%5."/>
      <w:lvlJc w:val="left"/>
      <w:pPr>
        <w:ind w:left="3600" w:hanging="360"/>
      </w:pPr>
    </w:lvl>
    <w:lvl w:ilvl="5" w:tplc="2856AD78">
      <w:start w:val="1"/>
      <w:numFmt w:val="lowerRoman"/>
      <w:lvlText w:val="%6."/>
      <w:lvlJc w:val="right"/>
      <w:pPr>
        <w:ind w:left="4320" w:hanging="180"/>
      </w:pPr>
    </w:lvl>
    <w:lvl w:ilvl="6" w:tplc="6206E86A">
      <w:start w:val="1"/>
      <w:numFmt w:val="decimal"/>
      <w:lvlText w:val="%7."/>
      <w:lvlJc w:val="left"/>
      <w:pPr>
        <w:ind w:left="5040" w:hanging="360"/>
      </w:pPr>
    </w:lvl>
    <w:lvl w:ilvl="7" w:tplc="E1D2DE04">
      <w:start w:val="1"/>
      <w:numFmt w:val="lowerLetter"/>
      <w:lvlText w:val="%8."/>
      <w:lvlJc w:val="left"/>
      <w:pPr>
        <w:ind w:left="5760" w:hanging="360"/>
      </w:pPr>
    </w:lvl>
    <w:lvl w:ilvl="8" w:tplc="BC628F06">
      <w:start w:val="1"/>
      <w:numFmt w:val="lowerRoman"/>
      <w:lvlText w:val="%9."/>
      <w:lvlJc w:val="right"/>
      <w:pPr>
        <w:ind w:left="6480" w:hanging="180"/>
      </w:pPr>
    </w:lvl>
  </w:abstractNum>
  <w:abstractNum w:abstractNumId="2" w15:restartNumberingAfterBreak="0">
    <w:nsid w:val="7B5E326F"/>
    <w:multiLevelType w:val="hybridMultilevel"/>
    <w:tmpl w:val="B568C934"/>
    <w:lvl w:ilvl="0" w:tplc="5E74F4F0">
      <w:start w:val="1"/>
      <w:numFmt w:val="decimal"/>
      <w:lvlText w:val="%1)"/>
      <w:lvlJc w:val="left"/>
      <w:pPr>
        <w:ind w:left="720" w:hanging="360"/>
      </w:pPr>
    </w:lvl>
    <w:lvl w:ilvl="1" w:tplc="22CC3BFE">
      <w:start w:val="1"/>
      <w:numFmt w:val="lowerLetter"/>
      <w:lvlText w:val="%2."/>
      <w:lvlJc w:val="left"/>
      <w:pPr>
        <w:ind w:left="1440" w:hanging="360"/>
      </w:pPr>
    </w:lvl>
    <w:lvl w:ilvl="2" w:tplc="E34C9A6E">
      <w:start w:val="1"/>
      <w:numFmt w:val="lowerRoman"/>
      <w:lvlText w:val="%3."/>
      <w:lvlJc w:val="right"/>
      <w:pPr>
        <w:ind w:left="2160" w:hanging="180"/>
      </w:pPr>
    </w:lvl>
    <w:lvl w:ilvl="3" w:tplc="DCC62D4E">
      <w:start w:val="1"/>
      <w:numFmt w:val="decimal"/>
      <w:lvlText w:val="%4."/>
      <w:lvlJc w:val="left"/>
      <w:pPr>
        <w:ind w:left="2880" w:hanging="360"/>
      </w:pPr>
    </w:lvl>
    <w:lvl w:ilvl="4" w:tplc="76A4DFEA">
      <w:start w:val="1"/>
      <w:numFmt w:val="lowerLetter"/>
      <w:lvlText w:val="%5."/>
      <w:lvlJc w:val="left"/>
      <w:pPr>
        <w:ind w:left="3600" w:hanging="360"/>
      </w:pPr>
    </w:lvl>
    <w:lvl w:ilvl="5" w:tplc="BA7CA986">
      <w:start w:val="1"/>
      <w:numFmt w:val="lowerRoman"/>
      <w:lvlText w:val="%6."/>
      <w:lvlJc w:val="right"/>
      <w:pPr>
        <w:ind w:left="4320" w:hanging="180"/>
      </w:pPr>
    </w:lvl>
    <w:lvl w:ilvl="6" w:tplc="F6FE387C">
      <w:start w:val="1"/>
      <w:numFmt w:val="decimal"/>
      <w:lvlText w:val="%7."/>
      <w:lvlJc w:val="left"/>
      <w:pPr>
        <w:ind w:left="5040" w:hanging="360"/>
      </w:pPr>
    </w:lvl>
    <w:lvl w:ilvl="7" w:tplc="59849D88">
      <w:start w:val="1"/>
      <w:numFmt w:val="lowerLetter"/>
      <w:lvlText w:val="%8."/>
      <w:lvlJc w:val="left"/>
      <w:pPr>
        <w:ind w:left="5760" w:hanging="360"/>
      </w:pPr>
    </w:lvl>
    <w:lvl w:ilvl="8" w:tplc="FF52A4A8">
      <w:start w:val="1"/>
      <w:numFmt w:val="lowerRoman"/>
      <w:lvlText w:val="%9."/>
      <w:lvlJc w:val="right"/>
      <w:pPr>
        <w:ind w:left="6480" w:hanging="180"/>
      </w:pPr>
    </w:lvl>
  </w:abstractNum>
  <w:num w:numId="1" w16cid:durableId="86507709">
    <w:abstractNumId w:val="0"/>
  </w:num>
  <w:num w:numId="2" w16cid:durableId="519781772">
    <w:abstractNumId w:val="1"/>
  </w:num>
  <w:num w:numId="3" w16cid:durableId="1441680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FAAAB4"/>
    <w:rsid w:val="005A3947"/>
    <w:rsid w:val="006E300B"/>
    <w:rsid w:val="007C77E2"/>
    <w:rsid w:val="008F20D0"/>
    <w:rsid w:val="009673B9"/>
    <w:rsid w:val="00CC43F7"/>
    <w:rsid w:val="00F51340"/>
    <w:rsid w:val="00FF2B18"/>
    <w:rsid w:val="14B70A49"/>
    <w:rsid w:val="160D6AC5"/>
    <w:rsid w:val="1B91697F"/>
    <w:rsid w:val="210C31BE"/>
    <w:rsid w:val="21FAAAB4"/>
    <w:rsid w:val="2699EC3E"/>
    <w:rsid w:val="55599208"/>
    <w:rsid w:val="5685B180"/>
    <w:rsid w:val="6E63EAA4"/>
    <w:rsid w:val="7F7CC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AAB4"/>
  <w15:chartTrackingRefBased/>
  <w15:docId w15:val="{BB1AE996-0A84-407D-86AB-BF841711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lbeing-canada.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Runa Knudsen</dc:creator>
  <cp:keywords/>
  <dc:description/>
  <cp:lastModifiedBy>Sarah Mathay-Zurbuchen</cp:lastModifiedBy>
  <cp:revision>2</cp:revision>
  <dcterms:created xsi:type="dcterms:W3CDTF">2024-11-06T21:00:00Z</dcterms:created>
  <dcterms:modified xsi:type="dcterms:W3CDTF">2024-11-06T21:00:00Z</dcterms:modified>
</cp:coreProperties>
</file>